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58" w:rsidRPr="007B5461" w:rsidRDefault="00515785" w:rsidP="00515785">
      <w:pPr>
        <w:jc w:val="center"/>
        <w:rPr>
          <w:rFonts w:ascii="標楷體" w:eastAsia="標楷體" w:hAnsi="標楷體"/>
          <w:b/>
          <w:sz w:val="36"/>
        </w:rPr>
      </w:pPr>
      <w:r w:rsidRPr="007B5461">
        <w:rPr>
          <w:rFonts w:ascii="標楷體" w:eastAsia="標楷體" w:hAnsi="標楷體" w:hint="eastAsia"/>
          <w:b/>
          <w:sz w:val="36"/>
        </w:rPr>
        <w:t>性別平等教育校外相關資源連結</w:t>
      </w:r>
    </w:p>
    <w:p w:rsidR="00515785" w:rsidRDefault="00845D7F" w:rsidP="00515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教育部</w:t>
      </w:r>
      <w:r w:rsidR="00515785" w:rsidRPr="007B5461">
        <w:rPr>
          <w:rFonts w:ascii="標楷體" w:eastAsia="標楷體" w:hAnsi="標楷體" w:hint="eastAsia"/>
          <w:sz w:val="28"/>
        </w:rPr>
        <w:t>性別平等教育全球資訊網</w:t>
      </w:r>
    </w:p>
    <w:p w:rsidR="00845D7F" w:rsidRPr="00845D7F" w:rsidRDefault="00845D7F" w:rsidP="00845D7F">
      <w:pPr>
        <w:pStyle w:val="a3"/>
        <w:ind w:leftChars="0" w:left="360"/>
        <w:rPr>
          <w:rFonts w:ascii="標楷體" w:eastAsia="標楷體" w:hAnsi="標楷體" w:hint="eastAsia"/>
          <w:sz w:val="28"/>
        </w:rPr>
      </w:pPr>
      <w:hyperlink r:id="rId7" w:history="1">
        <w:r w:rsidRPr="00B7497C">
          <w:rPr>
            <w:rStyle w:val="a4"/>
            <w:rFonts w:ascii="標楷體" w:eastAsia="標楷體" w:hAnsi="標楷體"/>
            <w:sz w:val="28"/>
          </w:rPr>
          <w:t>https://www.gender.edu.tw/web/index.php/home</w:t>
        </w:r>
      </w:hyperlink>
      <w:r>
        <w:rPr>
          <w:rFonts w:ascii="標楷體" w:eastAsia="標楷體" w:hAnsi="標楷體" w:hint="eastAsia"/>
          <w:sz w:val="28"/>
        </w:rPr>
        <w:t xml:space="preserve"> </w:t>
      </w:r>
    </w:p>
    <w:p w:rsidR="007B5461" w:rsidRPr="007B5461" w:rsidRDefault="00845D7F" w:rsidP="007B5461">
      <w:pPr>
        <w:pStyle w:val="a3"/>
        <w:ind w:leftChars="0" w:left="360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inline distT="0" distB="0" distL="0" distR="0">
            <wp:extent cx="5274310" cy="1304600"/>
            <wp:effectExtent l="0" t="0" r="2540" b="0"/>
            <wp:docPr id="1" name="圖片 1" descr="嘉義市性別主流化專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嘉義市性別主流化專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85" w:rsidRDefault="00845D7F" w:rsidP="00515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行政院</w:t>
      </w:r>
      <w:r w:rsidR="00515785" w:rsidRPr="007B5461">
        <w:rPr>
          <w:rFonts w:ascii="標楷體" w:eastAsia="標楷體" w:hAnsi="標楷體"/>
          <w:sz w:val="28"/>
        </w:rPr>
        <w:t>G</w:t>
      </w:r>
      <w:r w:rsidR="00515785" w:rsidRPr="007B5461">
        <w:rPr>
          <w:rFonts w:ascii="標楷體" w:eastAsia="標楷體" w:hAnsi="標楷體" w:hint="eastAsia"/>
          <w:sz w:val="28"/>
        </w:rPr>
        <w:t>e</w:t>
      </w:r>
      <w:r w:rsidR="00515785" w:rsidRPr="007B5461">
        <w:rPr>
          <w:rFonts w:ascii="標楷體" w:eastAsia="標楷體" w:hAnsi="標楷體"/>
          <w:sz w:val="28"/>
        </w:rPr>
        <w:t>n</w:t>
      </w:r>
      <w:r w:rsidR="00515785" w:rsidRPr="007B5461">
        <w:rPr>
          <w:rFonts w:ascii="標楷體" w:eastAsia="標楷體" w:hAnsi="標楷體" w:hint="eastAsia"/>
          <w:sz w:val="28"/>
        </w:rPr>
        <w:t>d</w:t>
      </w:r>
      <w:r w:rsidR="00515785" w:rsidRPr="007B5461">
        <w:rPr>
          <w:rFonts w:ascii="標楷體" w:eastAsia="標楷體" w:hAnsi="標楷體"/>
          <w:sz w:val="28"/>
        </w:rPr>
        <w:t>er</w:t>
      </w:r>
      <w:r w:rsidR="00515785" w:rsidRPr="007B5461">
        <w:rPr>
          <w:rFonts w:ascii="標楷體" w:eastAsia="標楷體" w:hAnsi="標楷體" w:hint="eastAsia"/>
          <w:sz w:val="28"/>
        </w:rPr>
        <w:t xml:space="preserve">萬花筒 </w:t>
      </w:r>
      <w:r w:rsidR="007B5461" w:rsidRPr="007B5461">
        <w:rPr>
          <w:rFonts w:ascii="標楷體" w:eastAsia="標楷體" w:hAnsi="標楷體" w:hint="eastAsia"/>
          <w:sz w:val="28"/>
        </w:rPr>
        <w:t>國際資訊交流站</w:t>
      </w:r>
    </w:p>
    <w:p w:rsidR="00845D7F" w:rsidRDefault="00845D7F" w:rsidP="00845D7F">
      <w:pPr>
        <w:pStyle w:val="a3"/>
        <w:ind w:leftChars="0" w:left="360"/>
        <w:rPr>
          <w:rFonts w:ascii="標楷體" w:eastAsia="標楷體" w:hAnsi="標楷體" w:hint="eastAsia"/>
          <w:sz w:val="28"/>
        </w:rPr>
      </w:pPr>
      <w:hyperlink r:id="rId9" w:history="1">
        <w:r w:rsidRPr="00B7497C">
          <w:rPr>
            <w:rStyle w:val="a4"/>
            <w:rFonts w:ascii="標楷體" w:eastAsia="標楷體" w:hAnsi="標楷體"/>
            <w:sz w:val="28"/>
          </w:rPr>
          <w:t>https://www.gender.ey.gov.tw/International/Default.aspx</w:t>
        </w:r>
      </w:hyperlink>
      <w:r>
        <w:rPr>
          <w:rFonts w:ascii="標楷體" w:eastAsia="標楷體" w:hAnsi="標楷體" w:hint="eastAsia"/>
          <w:sz w:val="28"/>
        </w:rPr>
        <w:t xml:space="preserve"> </w:t>
      </w:r>
    </w:p>
    <w:p w:rsidR="007B5461" w:rsidRPr="007B5461" w:rsidRDefault="00845D7F" w:rsidP="007B5461">
      <w:pPr>
        <w:ind w:leftChars="100" w:left="240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inline distT="0" distB="0" distL="0" distR="0">
            <wp:extent cx="3857625" cy="885825"/>
            <wp:effectExtent l="0" t="0" r="9525" b="9525"/>
            <wp:docPr id="2" name="圖片 2" descr="行政院性別平等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行政院性別平等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85" w:rsidRDefault="00515785" w:rsidP="00515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5461">
        <w:rPr>
          <w:rFonts w:ascii="標楷體" w:eastAsia="標楷體" w:hAnsi="標楷體" w:hint="eastAsia"/>
          <w:sz w:val="28"/>
        </w:rPr>
        <w:t>行政院性別平等會</w:t>
      </w:r>
    </w:p>
    <w:p w:rsidR="00845D7F" w:rsidRDefault="00845D7F" w:rsidP="00845D7F">
      <w:pPr>
        <w:pStyle w:val="a3"/>
        <w:ind w:leftChars="0" w:left="360"/>
        <w:rPr>
          <w:rFonts w:ascii="標楷體" w:eastAsia="標楷體" w:hAnsi="標楷體" w:hint="eastAsia"/>
          <w:sz w:val="28"/>
        </w:rPr>
      </w:pPr>
      <w:hyperlink r:id="rId11" w:history="1">
        <w:r w:rsidRPr="00B7497C">
          <w:rPr>
            <w:rStyle w:val="a4"/>
            <w:rFonts w:ascii="標楷體" w:eastAsia="標楷體" w:hAnsi="標楷體"/>
            <w:sz w:val="28"/>
          </w:rPr>
          <w:t>https://geo.ey.gov.tw/index.html</w:t>
        </w:r>
      </w:hyperlink>
      <w:r>
        <w:rPr>
          <w:rFonts w:ascii="標楷體" w:eastAsia="標楷體" w:hAnsi="標楷體" w:hint="eastAsia"/>
          <w:sz w:val="28"/>
        </w:rPr>
        <w:t xml:space="preserve"> </w:t>
      </w:r>
    </w:p>
    <w:p w:rsidR="007B5461" w:rsidRPr="007B5461" w:rsidRDefault="00845D7F" w:rsidP="007B5461">
      <w:pPr>
        <w:ind w:leftChars="100" w:left="240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inline distT="0" distB="0" distL="0" distR="0">
            <wp:extent cx="5274310" cy="1264224"/>
            <wp:effectExtent l="0" t="0" r="2540" b="0"/>
            <wp:docPr id="3" name="圖片 3" descr="性別主流化及性騷擾防治-新北市立八里愛心教養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性別主流化及性騷擾防治-新北市立八里愛心教養院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61" w:rsidRDefault="007B5461" w:rsidP="00515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5461">
        <w:rPr>
          <w:rFonts w:ascii="標楷體" w:eastAsia="標楷體" w:hAnsi="標楷體" w:hint="eastAsia"/>
          <w:sz w:val="28"/>
        </w:rPr>
        <w:t>桃園市政府性別平等辦公室</w:t>
      </w:r>
    </w:p>
    <w:p w:rsidR="00845D7F" w:rsidRDefault="00845D7F" w:rsidP="00845D7F">
      <w:pPr>
        <w:pStyle w:val="a3"/>
        <w:ind w:leftChars="0" w:left="360"/>
        <w:rPr>
          <w:rFonts w:ascii="標楷體" w:eastAsia="標楷體" w:hAnsi="標楷體" w:hint="eastAsia"/>
          <w:sz w:val="28"/>
        </w:rPr>
      </w:pPr>
      <w:hyperlink r:id="rId13" w:history="1">
        <w:r w:rsidRPr="00B7497C">
          <w:rPr>
            <w:rStyle w:val="a4"/>
            <w:rFonts w:ascii="標楷體" w:eastAsia="標楷體" w:hAnsi="標楷體"/>
            <w:sz w:val="28"/>
          </w:rPr>
          <w:t>https://www.oge.tycg.gov.tw/web/index.aspx</w:t>
        </w:r>
      </w:hyperlink>
      <w:r>
        <w:rPr>
          <w:rFonts w:ascii="標楷體" w:eastAsia="標楷體" w:hAnsi="標楷體" w:hint="eastAsia"/>
          <w:sz w:val="28"/>
        </w:rPr>
        <w:t xml:space="preserve"> </w:t>
      </w:r>
    </w:p>
    <w:p w:rsidR="007B5461" w:rsidRPr="007B5461" w:rsidRDefault="00845D7F" w:rsidP="007B5461">
      <w:pPr>
        <w:ind w:leftChars="100" w:left="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 wp14:anchorId="629E3173">
            <wp:extent cx="3638550" cy="7143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785" w:rsidRDefault="007B5461" w:rsidP="00515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5461">
        <w:rPr>
          <w:rFonts w:ascii="標楷體" w:eastAsia="標楷體" w:hAnsi="標楷體"/>
          <w:sz w:val="28"/>
        </w:rPr>
        <w:lastRenderedPageBreak/>
        <w:t>G</w:t>
      </w:r>
      <w:r w:rsidRPr="007B5461">
        <w:rPr>
          <w:rFonts w:ascii="標楷體" w:eastAsia="標楷體" w:hAnsi="標楷體" w:hint="eastAsia"/>
          <w:sz w:val="28"/>
        </w:rPr>
        <w:t>e</w:t>
      </w:r>
      <w:r w:rsidRPr="007B5461">
        <w:rPr>
          <w:rFonts w:ascii="標楷體" w:eastAsia="標楷體" w:hAnsi="標楷體"/>
          <w:sz w:val="28"/>
        </w:rPr>
        <w:t>n</w:t>
      </w:r>
      <w:r w:rsidRPr="007B5461">
        <w:rPr>
          <w:rFonts w:ascii="標楷體" w:eastAsia="標楷體" w:hAnsi="標楷體" w:hint="eastAsia"/>
          <w:sz w:val="28"/>
        </w:rPr>
        <w:t>d</w:t>
      </w:r>
      <w:r w:rsidRPr="007B5461">
        <w:rPr>
          <w:rFonts w:ascii="標楷體" w:eastAsia="標楷體" w:hAnsi="標楷體"/>
          <w:sz w:val="28"/>
        </w:rPr>
        <w:t>er</w:t>
      </w:r>
      <w:r w:rsidRPr="007B5461">
        <w:rPr>
          <w:rFonts w:ascii="標楷體" w:eastAsia="標楷體" w:hAnsi="標楷體" w:hint="eastAsia"/>
          <w:sz w:val="28"/>
        </w:rPr>
        <w:t xml:space="preserve"> 在這裡 性別視聽分享站</w:t>
      </w:r>
    </w:p>
    <w:p w:rsidR="00845D7F" w:rsidRDefault="00845D7F" w:rsidP="00845D7F">
      <w:pPr>
        <w:pStyle w:val="a3"/>
        <w:ind w:leftChars="0" w:left="360"/>
        <w:rPr>
          <w:rFonts w:ascii="標楷體" w:eastAsia="標楷體" w:hAnsi="標楷體" w:hint="eastAsia"/>
          <w:sz w:val="28"/>
        </w:rPr>
      </w:pPr>
      <w:hyperlink r:id="rId15" w:history="1">
        <w:r w:rsidRPr="00B7497C">
          <w:rPr>
            <w:rStyle w:val="a4"/>
            <w:rFonts w:ascii="標楷體" w:eastAsia="標楷體" w:hAnsi="標楷體"/>
            <w:sz w:val="28"/>
          </w:rPr>
          <w:t>https://www.gender.ey.gov.tw/Multimedia/Default.aspx</w:t>
        </w:r>
      </w:hyperlink>
      <w:r>
        <w:rPr>
          <w:rFonts w:ascii="標楷體" w:eastAsia="標楷體" w:hAnsi="標楷體" w:hint="eastAsia"/>
          <w:sz w:val="28"/>
        </w:rPr>
        <w:t xml:space="preserve"> </w:t>
      </w:r>
    </w:p>
    <w:p w:rsidR="00845D7F" w:rsidRDefault="00845D7F" w:rsidP="00845D7F">
      <w:pPr>
        <w:pStyle w:val="a3"/>
        <w:ind w:leftChars="0" w:left="3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 wp14:anchorId="54716F31">
            <wp:extent cx="2857500" cy="10382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D7F" w:rsidRDefault="00845D7F" w:rsidP="00845D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性別平等觀測站</w:t>
      </w:r>
    </w:p>
    <w:p w:rsidR="00845D7F" w:rsidRPr="00845D7F" w:rsidRDefault="00845D7F" w:rsidP="00845D7F">
      <w:pPr>
        <w:ind w:leftChars="100" w:left="240"/>
        <w:rPr>
          <w:rFonts w:ascii="標楷體" w:eastAsia="標楷體" w:hAnsi="標楷體" w:hint="eastAsia"/>
          <w:sz w:val="28"/>
        </w:rPr>
      </w:pPr>
      <w:hyperlink r:id="rId17" w:history="1">
        <w:r w:rsidRPr="00B7497C">
          <w:rPr>
            <w:rStyle w:val="a4"/>
            <w:rFonts w:ascii="標楷體" w:eastAsia="標楷體" w:hAnsi="標楷體"/>
            <w:sz w:val="28"/>
          </w:rPr>
          <w:t>https://geo.ey.gov.tw/index.html</w:t>
        </w:r>
      </w:hyperlink>
      <w:r>
        <w:rPr>
          <w:rFonts w:ascii="標楷體" w:eastAsia="標楷體" w:hAnsi="標楷體" w:hint="eastAsia"/>
          <w:sz w:val="28"/>
        </w:rPr>
        <w:t xml:space="preserve"> </w:t>
      </w:r>
    </w:p>
    <w:p w:rsidR="007B5461" w:rsidRPr="007B5461" w:rsidRDefault="00845D7F" w:rsidP="007B5461">
      <w:pPr>
        <w:ind w:leftChars="100" w:left="240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inline distT="0" distB="0" distL="0" distR="0" wp14:anchorId="42B8D36E" wp14:editId="4793F54F">
            <wp:extent cx="2724150" cy="1028700"/>
            <wp:effectExtent l="0" t="0" r="0" b="0"/>
            <wp:docPr id="5" name="圖片 5" descr="性別平等專區-南投縣政府文化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性別平等專區-南投縣政府文化局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61" w:rsidRDefault="007B5461" w:rsidP="00515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5461">
        <w:rPr>
          <w:rFonts w:ascii="標楷體" w:eastAsia="標楷體" w:hAnsi="標楷體" w:hint="eastAsia"/>
          <w:sz w:val="28"/>
        </w:rPr>
        <w:t>性平小學堂</w:t>
      </w:r>
    </w:p>
    <w:p w:rsidR="00845D7F" w:rsidRDefault="00845D7F" w:rsidP="00845D7F">
      <w:pPr>
        <w:pStyle w:val="a3"/>
        <w:ind w:leftChars="0" w:left="360"/>
        <w:rPr>
          <w:rFonts w:ascii="標楷體" w:eastAsia="標楷體" w:hAnsi="標楷體" w:hint="eastAsia"/>
          <w:sz w:val="28"/>
        </w:rPr>
      </w:pPr>
      <w:hyperlink r:id="rId19" w:history="1">
        <w:r w:rsidRPr="00B7497C">
          <w:rPr>
            <w:rStyle w:val="a4"/>
            <w:rFonts w:ascii="標楷體" w:eastAsia="標楷體" w:hAnsi="標楷體"/>
            <w:sz w:val="28"/>
          </w:rPr>
          <w:t>https://www.gender.ey.gov.tw/School/Default.aspx</w:t>
        </w:r>
      </w:hyperlink>
      <w:r>
        <w:rPr>
          <w:rFonts w:ascii="標楷體" w:eastAsia="標楷體" w:hAnsi="標楷體" w:hint="eastAsia"/>
          <w:sz w:val="28"/>
        </w:rPr>
        <w:t xml:space="preserve"> </w:t>
      </w:r>
      <w:bookmarkStart w:id="0" w:name="_GoBack"/>
      <w:bookmarkEnd w:id="0"/>
    </w:p>
    <w:p w:rsidR="007B5461" w:rsidRPr="007B5461" w:rsidRDefault="00845D7F" w:rsidP="007B5461">
      <w:pPr>
        <w:ind w:leftChars="100" w:left="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 wp14:anchorId="7D40ED3E">
            <wp:extent cx="1990725" cy="132397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5461" w:rsidRPr="007B5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F9" w:rsidRDefault="009240F9" w:rsidP="00845D7F">
      <w:r>
        <w:separator/>
      </w:r>
    </w:p>
  </w:endnote>
  <w:endnote w:type="continuationSeparator" w:id="0">
    <w:p w:rsidR="009240F9" w:rsidRDefault="009240F9" w:rsidP="0084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F9" w:rsidRDefault="009240F9" w:rsidP="00845D7F">
      <w:r>
        <w:separator/>
      </w:r>
    </w:p>
  </w:footnote>
  <w:footnote w:type="continuationSeparator" w:id="0">
    <w:p w:rsidR="009240F9" w:rsidRDefault="009240F9" w:rsidP="0084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C19FA"/>
    <w:multiLevelType w:val="hybridMultilevel"/>
    <w:tmpl w:val="76E8453A"/>
    <w:lvl w:ilvl="0" w:tplc="23061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85"/>
    <w:rsid w:val="00515785"/>
    <w:rsid w:val="007B5461"/>
    <w:rsid w:val="00845D7F"/>
    <w:rsid w:val="009240F9"/>
    <w:rsid w:val="00A60ADE"/>
    <w:rsid w:val="00DB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F0BA"/>
  <w15:chartTrackingRefBased/>
  <w15:docId w15:val="{567BDE7B-6718-4099-B50A-8526F0FF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85"/>
    <w:pPr>
      <w:ind w:leftChars="200" w:left="480"/>
    </w:pPr>
  </w:style>
  <w:style w:type="character" w:styleId="a4">
    <w:name w:val="Hyperlink"/>
    <w:basedOn w:val="a0"/>
    <w:uiPriority w:val="99"/>
    <w:unhideWhenUsed/>
    <w:rsid w:val="00845D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5D7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45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5D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5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5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ge.tycg.gov.tw/web/index.aspx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ender.edu.tw/web/index.php/home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geo.ey.gov.tw/inde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o.ey.gov.tw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nder.ey.gov.tw/Multimedia/Default.aspx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ender.ey.gov.tw/School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der.ey.gov.tw/International/Default.aspx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2022-04-14T09:27:00Z</dcterms:created>
  <dcterms:modified xsi:type="dcterms:W3CDTF">2022-04-14T09:53:00Z</dcterms:modified>
</cp:coreProperties>
</file>